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0926" w14:textId="29095665" w:rsidR="00712CE6" w:rsidRDefault="0045253B" w:rsidP="001069CA">
      <w:pPr>
        <w:pStyle w:val="Titolo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it-IT"/>
        </w:rPr>
        <w:t xml:space="preserve">ATTO INTEGRATIVO </w:t>
      </w:r>
      <w:r w:rsidR="00B93151" w:rsidRPr="00B93151">
        <w:rPr>
          <w:rFonts w:ascii="Times New Roman" w:eastAsia="Times New Roman" w:hAnsi="Times New Roman" w:cs="Times New Roman"/>
          <w:color w:val="auto"/>
          <w:sz w:val="24"/>
          <w:szCs w:val="24"/>
          <w:lang w:val="it-IT"/>
        </w:rPr>
        <w:t>ALL’ATTO D’OBBLIGO</w:t>
      </w:r>
    </w:p>
    <w:p w14:paraId="35118983" w14:textId="77777777" w:rsidR="001069CA" w:rsidRPr="001069CA" w:rsidRDefault="001069CA" w:rsidP="3086CBD0">
      <w:pPr>
        <w:jc w:val="center"/>
        <w:rPr>
          <w:lang w:val="it-IT"/>
        </w:rPr>
      </w:pPr>
    </w:p>
    <w:p w14:paraId="1D9AB905" w14:textId="77777777" w:rsidR="001069CA" w:rsidRPr="001069CA" w:rsidRDefault="001069CA" w:rsidP="001069C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069CA">
        <w:rPr>
          <w:rFonts w:ascii="Times New Roman" w:hAnsi="Times New Roman" w:cs="Times New Roman"/>
          <w:b/>
          <w:bCs/>
          <w:sz w:val="24"/>
          <w:szCs w:val="24"/>
          <w:lang w:val="it-IT"/>
        </w:rPr>
        <w:t>PIANO NAZIONALE DI RIPRESA E RESILIENZA (PNRR) #NEXT GENERATIONEU.</w:t>
      </w:r>
    </w:p>
    <w:p w14:paraId="53B8BE9F" w14:textId="77777777" w:rsidR="001069CA" w:rsidRPr="001069CA" w:rsidRDefault="001069CA" w:rsidP="001069C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069CA">
        <w:rPr>
          <w:rFonts w:ascii="Times New Roman" w:hAnsi="Times New Roman" w:cs="Times New Roman"/>
          <w:b/>
          <w:bCs/>
          <w:sz w:val="24"/>
          <w:szCs w:val="24"/>
          <w:lang w:val="it-IT"/>
        </w:rPr>
        <w:t>MISSIONE 3 COMPONENTE 2 INVESTIMENTO 2.1 “DIGITALIZZAZIONE DELLA CATENA LOGISTICA”</w:t>
      </w:r>
    </w:p>
    <w:p w14:paraId="0CC4B49E" w14:textId="2A747F6B" w:rsidR="00712CE6" w:rsidRPr="001069CA" w:rsidRDefault="001069CA" w:rsidP="001069C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069CA">
        <w:rPr>
          <w:rFonts w:ascii="Times New Roman" w:hAnsi="Times New Roman" w:cs="Times New Roman"/>
          <w:b/>
          <w:bCs/>
          <w:sz w:val="24"/>
          <w:szCs w:val="24"/>
          <w:lang w:val="it-IT"/>
        </w:rPr>
        <w:t>SUB-INVESTIMENTO 2.1.2 “RETE DI PORTI E INTERPORTI”</w:t>
      </w:r>
    </w:p>
    <w:p w14:paraId="3E9D8CF0" w14:textId="77777777" w:rsidR="001069CA" w:rsidRDefault="00B93151" w:rsidP="00C21F2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069CA">
        <w:rPr>
          <w:rFonts w:ascii="Times New Roman" w:hAnsi="Times New Roman" w:cs="Times New Roman"/>
          <w:b/>
          <w:bCs/>
          <w:sz w:val="24"/>
          <w:szCs w:val="24"/>
          <w:lang w:val="it-IT"/>
        </w:rPr>
        <w:t>VISTO</w:t>
      </w:r>
    </w:p>
    <w:p w14:paraId="5AD85A28" w14:textId="4723F863" w:rsidR="00F54B50" w:rsidRDefault="00B93151" w:rsidP="0045253B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3086CBD0">
        <w:rPr>
          <w:rFonts w:ascii="Times New Roman" w:hAnsi="Times New Roman" w:cs="Times New Roman"/>
          <w:sz w:val="24"/>
          <w:szCs w:val="24"/>
          <w:lang w:val="it-IT"/>
        </w:rPr>
        <w:t>l’Atto d’</w:t>
      </w:r>
      <w:r w:rsidR="6DC3EE61" w:rsidRPr="3086CBD0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bbligo sottoscritto in data ___ </w:t>
      </w:r>
      <w:r w:rsidR="009C5B95" w:rsidRPr="3086CBD0">
        <w:rPr>
          <w:rFonts w:ascii="Times New Roman" w:hAnsi="Times New Roman" w:cs="Times New Roman"/>
          <w:sz w:val="24"/>
          <w:szCs w:val="24"/>
          <w:lang w:val="it-IT"/>
        </w:rPr>
        <w:t>connesso</w:t>
      </w:r>
      <w:r w:rsidR="005813D1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>all’accettazione del cofinanziamento concesso dal M</w:t>
      </w:r>
      <w:r w:rsidR="00DD06FC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inistero delle 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DD06FC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nfrastrutture e dei 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DD06FC" w:rsidRPr="3086CBD0">
        <w:rPr>
          <w:rFonts w:ascii="Times New Roman" w:hAnsi="Times New Roman" w:cs="Times New Roman"/>
          <w:sz w:val="24"/>
          <w:szCs w:val="24"/>
          <w:lang w:val="it-IT"/>
        </w:rPr>
        <w:t>rasporti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 a seguito del Decreto Ministeriale Prot. MIT n. 224 del 30 agosto 2024 </w:t>
      </w:r>
      <w:r w:rsidR="008D01DF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Bando Pubblico Prot. MIT n. 11 del 23 febbraio 2024 per la presentazione da parte degli </w:t>
      </w:r>
      <w:r w:rsidR="00C25A2A" w:rsidRPr="3086CBD0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nterporti di rilevanza nazionale di proposte per l’ammissione al cofinanziamento di investimenti per lo sviluppo e l’implementazione dei sistemi informatici secondo gli standard di interoperabilità funzionali definiti dalla </w:t>
      </w:r>
      <w:r w:rsidR="00AC39AE" w:rsidRPr="3086CBD0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iattaforma </w:t>
      </w:r>
      <w:r w:rsidR="00AC39AE" w:rsidRPr="3086CBD0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ogistica </w:t>
      </w:r>
      <w:r w:rsidR="00AC39AE" w:rsidRPr="3086CBD0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igitale </w:t>
      </w:r>
      <w:r w:rsidR="00AC39AE" w:rsidRPr="3086CBD0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>azionale (</w:t>
      </w:r>
      <w:r w:rsidR="008D01DF" w:rsidRPr="3086CBD0">
        <w:rPr>
          <w:rFonts w:ascii="Times New Roman" w:hAnsi="Times New Roman" w:cs="Times New Roman"/>
          <w:sz w:val="24"/>
          <w:szCs w:val="24"/>
          <w:lang w:val="it-IT"/>
        </w:rPr>
        <w:t>PLN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) e con particolare riguardo all’interconnessione con i </w:t>
      </w:r>
      <w:r w:rsidR="008D01DF" w:rsidRPr="3086CBD0">
        <w:rPr>
          <w:rFonts w:ascii="Times New Roman" w:hAnsi="Times New Roman" w:cs="Times New Roman"/>
          <w:sz w:val="24"/>
          <w:szCs w:val="24"/>
          <w:lang w:val="it-IT"/>
        </w:rPr>
        <w:t>PCS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 portuali a valere sulle risorse previste dalla misura </w:t>
      </w:r>
      <w:r w:rsidR="008D01DF" w:rsidRPr="3086CBD0">
        <w:rPr>
          <w:rFonts w:ascii="Times New Roman" w:hAnsi="Times New Roman" w:cs="Times New Roman"/>
          <w:sz w:val="24"/>
          <w:szCs w:val="24"/>
          <w:lang w:val="it-IT"/>
        </w:rPr>
        <w:t>M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>3</w:t>
      </w:r>
      <w:r w:rsidR="008D01DF" w:rsidRPr="3086CBD0"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2 </w:t>
      </w:r>
      <w:r w:rsidR="008D01DF" w:rsidRPr="3086CBD0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 2.1 “</w:t>
      </w:r>
      <w:r w:rsidR="008D01DF" w:rsidRPr="3086CBD0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igitalizzazione della catena logistica” – </w:t>
      </w:r>
      <w:r w:rsidR="008D01DF" w:rsidRPr="3086CBD0"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ub </w:t>
      </w:r>
      <w:r w:rsidR="008D01DF" w:rsidRPr="3086CBD0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>nvestimento 2.1.2 “</w:t>
      </w:r>
      <w:r w:rsidR="008D01DF" w:rsidRPr="3086CBD0">
        <w:rPr>
          <w:rFonts w:ascii="Times New Roman" w:hAnsi="Times New Roman" w:cs="Times New Roman"/>
          <w:sz w:val="24"/>
          <w:szCs w:val="24"/>
          <w:lang w:val="it-IT"/>
        </w:rPr>
        <w:t>R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ete di </w:t>
      </w:r>
      <w:r w:rsidR="008D01DF" w:rsidRPr="3086CBD0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orti e </w:t>
      </w:r>
      <w:r w:rsidR="008D01DF" w:rsidRPr="3086CBD0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nterporti” del </w:t>
      </w:r>
      <w:r w:rsidR="008D01DF" w:rsidRPr="3086CBD0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iano </w:t>
      </w:r>
      <w:r w:rsidR="008D01DF" w:rsidRPr="3086CBD0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azionale di </w:t>
      </w:r>
      <w:r w:rsidR="008D01DF" w:rsidRPr="3086CBD0">
        <w:rPr>
          <w:rFonts w:ascii="Times New Roman" w:hAnsi="Times New Roman" w:cs="Times New Roman"/>
          <w:sz w:val="24"/>
          <w:szCs w:val="24"/>
          <w:lang w:val="it-IT"/>
        </w:rPr>
        <w:t>R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ipresa e </w:t>
      </w:r>
      <w:r w:rsidR="008D01DF" w:rsidRPr="3086CBD0">
        <w:rPr>
          <w:rFonts w:ascii="Times New Roman" w:hAnsi="Times New Roman" w:cs="Times New Roman"/>
          <w:sz w:val="24"/>
          <w:szCs w:val="24"/>
          <w:lang w:val="it-IT"/>
        </w:rPr>
        <w:t>R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>esilienza finanziato dall’</w:t>
      </w:r>
      <w:r w:rsidR="008D01DF" w:rsidRPr="3086CBD0">
        <w:rPr>
          <w:rFonts w:ascii="Times New Roman" w:hAnsi="Times New Roman" w:cs="Times New Roman"/>
          <w:sz w:val="24"/>
          <w:szCs w:val="24"/>
          <w:lang w:val="it-IT"/>
        </w:rPr>
        <w:t>U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nione </w:t>
      </w:r>
      <w:r w:rsidR="008D01DF" w:rsidRPr="3086CBD0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>uropea - #</w:t>
      </w:r>
      <w:r w:rsidR="008D01DF" w:rsidRPr="3086CBD0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ext </w:t>
      </w:r>
      <w:r w:rsidR="008D01DF" w:rsidRPr="3086CBD0">
        <w:rPr>
          <w:rFonts w:ascii="Times New Roman" w:hAnsi="Times New Roman" w:cs="Times New Roman"/>
          <w:sz w:val="24"/>
          <w:szCs w:val="24"/>
          <w:lang w:val="it-IT"/>
        </w:rPr>
        <w:t>G</w:t>
      </w:r>
      <w:r w:rsidR="00887FB4" w:rsidRPr="3086CBD0">
        <w:rPr>
          <w:rFonts w:ascii="Times New Roman" w:hAnsi="Times New Roman" w:cs="Times New Roman"/>
          <w:sz w:val="24"/>
          <w:szCs w:val="24"/>
          <w:lang w:val="it-IT"/>
        </w:rPr>
        <w:t>enerationeu</w:t>
      </w:r>
      <w:r w:rsidR="00484730" w:rsidRPr="3086CBD0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5E50EC48" w14:textId="45728EAE" w:rsidR="00E47A93" w:rsidRDefault="00484730" w:rsidP="00371BBF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3086CBD0">
        <w:rPr>
          <w:rFonts w:ascii="Times New Roman" w:hAnsi="Times New Roman" w:cs="Times New Roman"/>
          <w:sz w:val="24"/>
          <w:szCs w:val="24"/>
          <w:lang w:val="it-IT"/>
        </w:rPr>
        <w:t>la Riapertura del Bando Pubblico Prot. MIT n. 138 del 28 luglio 2025</w:t>
      </w:r>
      <w:r w:rsidR="002636A2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004E1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(di seguito anche </w:t>
      </w:r>
      <w:r w:rsidR="00FC3710">
        <w:rPr>
          <w:rFonts w:ascii="Times New Roman" w:hAnsi="Times New Roman" w:cs="Times New Roman"/>
          <w:sz w:val="24"/>
          <w:szCs w:val="24"/>
          <w:lang w:val="it-IT"/>
        </w:rPr>
        <w:t>“</w:t>
      </w:r>
      <w:r w:rsidR="002004E1" w:rsidRPr="3086CBD0">
        <w:rPr>
          <w:rFonts w:ascii="Times New Roman" w:hAnsi="Times New Roman" w:cs="Times New Roman"/>
          <w:sz w:val="24"/>
          <w:szCs w:val="24"/>
          <w:lang w:val="it-IT"/>
        </w:rPr>
        <w:t>Bando Pubblico</w:t>
      </w:r>
      <w:r w:rsidR="00FC3710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2004E1" w:rsidRPr="3086CBD0">
        <w:rPr>
          <w:rFonts w:ascii="Times New Roman" w:hAnsi="Times New Roman" w:cs="Times New Roman"/>
          <w:sz w:val="24"/>
          <w:szCs w:val="24"/>
          <w:lang w:val="it-IT"/>
        </w:rPr>
        <w:t>)</w:t>
      </w:r>
      <w:r w:rsidRPr="3086CBD0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3B14DE7E" w14:textId="58032DD5" w:rsidR="005A74A1" w:rsidRDefault="00E47A93" w:rsidP="00371BBF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3086CBD0">
        <w:rPr>
          <w:rFonts w:ascii="Times New Roman" w:hAnsi="Times New Roman" w:cs="Times New Roman"/>
          <w:sz w:val="24"/>
          <w:szCs w:val="24"/>
          <w:lang w:val="it-IT"/>
        </w:rPr>
        <w:t>il Decreto Ministeriale Prot. MIT n. 343 del 23 dicembre 2025 di assegnazione delle risorse per gli Interporti di rilevanza nazionale</w:t>
      </w:r>
      <w:r w:rsidR="002636A2"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 in quanto Soggetti attuatori per ciascun progetto oggetto del cofinanziamento a valere sul Bando Pubblico</w:t>
      </w:r>
      <w:r w:rsidR="00F92846" w:rsidRPr="3086CBD0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65CAD37C" w14:textId="3E016960" w:rsidR="00D44133" w:rsidRDefault="00B93151" w:rsidP="00FC371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1069CA">
        <w:rPr>
          <w:rFonts w:ascii="Times New Roman" w:hAnsi="Times New Roman" w:cs="Times New Roman"/>
          <w:b/>
          <w:bCs/>
          <w:sz w:val="24"/>
          <w:szCs w:val="24"/>
          <w:lang w:val="it-IT"/>
        </w:rPr>
        <w:t>CONSIDERATA</w:t>
      </w:r>
      <w:r w:rsidR="00D4413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D44133" w:rsidRPr="00371BBF">
        <w:rPr>
          <w:rFonts w:ascii="Times New Roman" w:hAnsi="Times New Roman" w:cs="Times New Roman"/>
          <w:sz w:val="24"/>
          <w:szCs w:val="24"/>
          <w:lang w:val="it-IT"/>
        </w:rPr>
        <w:t>l</w:t>
      </w:r>
      <w:r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a necessità di integrare e/o modificare alcune disposizioni </w:t>
      </w:r>
      <w:r w:rsidR="00D44133">
        <w:rPr>
          <w:rFonts w:ascii="Times New Roman" w:hAnsi="Times New Roman" w:cs="Times New Roman"/>
          <w:sz w:val="24"/>
          <w:szCs w:val="24"/>
          <w:lang w:val="it-IT"/>
        </w:rPr>
        <w:t xml:space="preserve">e allegati </w:t>
      </w:r>
      <w:r w:rsidRPr="3086CBD0">
        <w:rPr>
          <w:rFonts w:ascii="Times New Roman" w:hAnsi="Times New Roman" w:cs="Times New Roman"/>
          <w:sz w:val="24"/>
          <w:szCs w:val="24"/>
          <w:lang w:val="it-IT"/>
        </w:rPr>
        <w:t>dell’Atto d’Obbligo</w:t>
      </w:r>
      <w:r w:rsidR="00FC3710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D4413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6C2CB944" w14:textId="7286D672" w:rsidR="00D44133" w:rsidRDefault="00D44133" w:rsidP="00FC371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44133">
        <w:rPr>
          <w:rFonts w:ascii="Times New Roman" w:hAnsi="Times New Roman" w:cs="Times New Roman"/>
          <w:sz w:val="24"/>
          <w:szCs w:val="24"/>
          <w:lang w:val="it-IT"/>
        </w:rPr>
        <w:t xml:space="preserve">Il Soggetto attuatore [denominazione], CF/P.IVA […], in persona di […], giusta […], sottoscrive </w:t>
      </w:r>
      <w:r>
        <w:rPr>
          <w:rFonts w:ascii="Times New Roman" w:hAnsi="Times New Roman" w:cs="Times New Roman"/>
          <w:sz w:val="24"/>
          <w:szCs w:val="24"/>
          <w:lang w:val="it-IT"/>
        </w:rPr>
        <w:t>quanto segue:</w:t>
      </w:r>
    </w:p>
    <w:p w14:paraId="05DBAD73" w14:textId="413F9B08" w:rsidR="00712CE6" w:rsidRPr="001069CA" w:rsidRDefault="00712CE6" w:rsidP="00371BBF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D9EE9C1" w14:textId="77777777" w:rsidR="00371BBF" w:rsidRDefault="00371BBF" w:rsidP="001069C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497F7798" w14:textId="77777777" w:rsidR="00371BBF" w:rsidRDefault="00371BBF" w:rsidP="001069C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580FD18E" w14:textId="77777777" w:rsidR="00371BBF" w:rsidRDefault="00371BBF" w:rsidP="001069C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03B32C6C" w14:textId="77777777" w:rsidR="00371BBF" w:rsidRDefault="00371BBF" w:rsidP="001069C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0C0D15B7" w14:textId="15C362D4" w:rsidR="001069CA" w:rsidRPr="001069CA" w:rsidRDefault="00B93151" w:rsidP="001069C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1069CA">
        <w:rPr>
          <w:rFonts w:ascii="Times New Roman" w:hAnsi="Times New Roman" w:cs="Times New Roman"/>
          <w:b/>
          <w:bCs/>
          <w:lang w:val="it-IT"/>
        </w:rPr>
        <w:t>Art. 1</w:t>
      </w:r>
    </w:p>
    <w:p w14:paraId="5799D151" w14:textId="402B4F28" w:rsidR="00712CE6" w:rsidRDefault="00B93151" w:rsidP="001069C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1069CA">
        <w:rPr>
          <w:rFonts w:ascii="Times New Roman" w:hAnsi="Times New Roman" w:cs="Times New Roman"/>
          <w:b/>
          <w:bCs/>
          <w:lang w:val="it-IT"/>
        </w:rPr>
        <w:t>Oggetto dell’A</w:t>
      </w:r>
      <w:r w:rsidR="0045253B">
        <w:rPr>
          <w:rFonts w:ascii="Times New Roman" w:hAnsi="Times New Roman" w:cs="Times New Roman"/>
          <w:b/>
          <w:bCs/>
          <w:lang w:val="it-IT"/>
        </w:rPr>
        <w:t xml:space="preserve">tto integrativo </w:t>
      </w:r>
    </w:p>
    <w:p w14:paraId="5E6B02B2" w14:textId="77777777" w:rsidR="00371BBF" w:rsidRPr="001069CA" w:rsidRDefault="00371BBF" w:rsidP="001069C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10EF3653" w14:textId="588DC231" w:rsidR="4AF06BDE" w:rsidRPr="00371BBF" w:rsidRDefault="00B93151" w:rsidP="4AF06BD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3086CBD0">
        <w:rPr>
          <w:rFonts w:ascii="Times New Roman" w:hAnsi="Times New Roman" w:cs="Times New Roman"/>
          <w:sz w:val="24"/>
          <w:szCs w:val="24"/>
          <w:lang w:val="it-IT"/>
        </w:rPr>
        <w:t>Il presente A</w:t>
      </w:r>
      <w:r w:rsidR="0045253B">
        <w:rPr>
          <w:rFonts w:ascii="Times New Roman" w:hAnsi="Times New Roman" w:cs="Times New Roman"/>
          <w:sz w:val="24"/>
          <w:szCs w:val="24"/>
          <w:lang w:val="it-IT"/>
        </w:rPr>
        <w:t xml:space="preserve">tto </w:t>
      </w:r>
      <w:r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integra </w:t>
      </w:r>
      <w:r w:rsidR="0045253B">
        <w:rPr>
          <w:rFonts w:ascii="Times New Roman" w:hAnsi="Times New Roman" w:cs="Times New Roman"/>
          <w:sz w:val="24"/>
          <w:szCs w:val="24"/>
          <w:lang w:val="it-IT"/>
        </w:rPr>
        <w:t xml:space="preserve">e modifica </w:t>
      </w:r>
      <w:r w:rsidRPr="3086CBD0">
        <w:rPr>
          <w:rFonts w:ascii="Times New Roman" w:hAnsi="Times New Roman" w:cs="Times New Roman"/>
          <w:sz w:val="24"/>
          <w:szCs w:val="24"/>
          <w:lang w:val="it-IT"/>
        </w:rPr>
        <w:t>l’Atto d’</w:t>
      </w:r>
      <w:r w:rsidR="4252833B" w:rsidRPr="3086CBD0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3086CBD0">
        <w:rPr>
          <w:rFonts w:ascii="Times New Roman" w:hAnsi="Times New Roman" w:cs="Times New Roman"/>
          <w:sz w:val="24"/>
          <w:szCs w:val="24"/>
          <w:lang w:val="it-IT"/>
        </w:rPr>
        <w:t xml:space="preserve">bbligo sottoscritto in data ___, </w:t>
      </w:r>
      <w:r w:rsidR="0045253B" w:rsidRPr="0045253B">
        <w:rPr>
          <w:rFonts w:ascii="Times New Roman" w:hAnsi="Times New Roman" w:cs="Times New Roman"/>
          <w:sz w:val="24"/>
          <w:szCs w:val="24"/>
          <w:lang w:val="it-IT"/>
        </w:rPr>
        <w:t>del quale costituisce parte integrante e sostanziale</w:t>
      </w:r>
      <w:r w:rsidR="00D4413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45253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5253B" w:rsidRPr="0045253B">
        <w:rPr>
          <w:rFonts w:ascii="Times New Roman" w:hAnsi="Times New Roman" w:cs="Times New Roman"/>
          <w:sz w:val="24"/>
          <w:szCs w:val="24"/>
          <w:lang w:val="it-IT"/>
        </w:rPr>
        <w:t xml:space="preserve">Restano ferme tutte le </w:t>
      </w:r>
      <w:r w:rsidR="0045253B">
        <w:rPr>
          <w:rFonts w:ascii="Times New Roman" w:hAnsi="Times New Roman" w:cs="Times New Roman"/>
          <w:sz w:val="24"/>
          <w:szCs w:val="24"/>
          <w:lang w:val="it-IT"/>
        </w:rPr>
        <w:t xml:space="preserve">disposizioni </w:t>
      </w:r>
      <w:r w:rsidR="0045253B" w:rsidRPr="0045253B">
        <w:rPr>
          <w:rFonts w:ascii="Times New Roman" w:hAnsi="Times New Roman" w:cs="Times New Roman"/>
          <w:sz w:val="24"/>
          <w:szCs w:val="24"/>
          <w:lang w:val="it-IT"/>
        </w:rPr>
        <w:t>dell’Atto d’obbligo non espressamente modificate</w:t>
      </w:r>
      <w:r w:rsidR="00D4413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45253B" w:rsidRPr="0045253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44133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45253B" w:rsidRPr="0045253B">
        <w:rPr>
          <w:rFonts w:ascii="Times New Roman" w:hAnsi="Times New Roman" w:cs="Times New Roman"/>
          <w:sz w:val="24"/>
          <w:szCs w:val="24"/>
          <w:lang w:val="it-IT"/>
        </w:rPr>
        <w:t>n caso di contrasto prevalgono le disposizioni del presente A</w:t>
      </w:r>
      <w:r w:rsidR="00FC3710">
        <w:rPr>
          <w:rFonts w:ascii="Times New Roman" w:hAnsi="Times New Roman" w:cs="Times New Roman"/>
          <w:sz w:val="24"/>
          <w:szCs w:val="24"/>
          <w:lang w:val="it-IT"/>
        </w:rPr>
        <w:t>tto integrativo.</w:t>
      </w:r>
    </w:p>
    <w:p w14:paraId="75725511" w14:textId="79783F7E" w:rsidR="00712CE6" w:rsidRPr="001069CA" w:rsidRDefault="00B93151" w:rsidP="4AF06BD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4AF06BDE">
        <w:rPr>
          <w:rFonts w:ascii="Times New Roman" w:hAnsi="Times New Roman" w:cs="Times New Roman"/>
          <w:b/>
          <w:bCs/>
          <w:lang w:val="it-IT"/>
        </w:rPr>
        <w:t xml:space="preserve">Art. 2 </w:t>
      </w:r>
    </w:p>
    <w:p w14:paraId="42DD88B5" w14:textId="03888405" w:rsidR="00FC3710" w:rsidRDefault="00B93151" w:rsidP="00371B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4AF06BDE">
        <w:rPr>
          <w:rFonts w:ascii="Times New Roman" w:hAnsi="Times New Roman" w:cs="Times New Roman"/>
          <w:b/>
          <w:bCs/>
          <w:lang w:val="it-IT"/>
        </w:rPr>
        <w:t xml:space="preserve"> Integrazione</w:t>
      </w:r>
      <w:r w:rsidR="328A1B80" w:rsidRPr="4AF06BDE">
        <w:rPr>
          <w:rFonts w:ascii="Times New Roman" w:hAnsi="Times New Roman" w:cs="Times New Roman"/>
          <w:b/>
          <w:bCs/>
          <w:lang w:val="it-IT"/>
        </w:rPr>
        <w:t xml:space="preserve"> progettuale</w:t>
      </w:r>
    </w:p>
    <w:p w14:paraId="7ACFECFB" w14:textId="77777777" w:rsidR="00371BBF" w:rsidRPr="00371BBF" w:rsidRDefault="00371BBF" w:rsidP="00371B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3435317D" w14:textId="42AB5B62" w:rsidR="00FC3710" w:rsidRPr="00FC3710" w:rsidRDefault="00FC3710" w:rsidP="00FC371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3710">
        <w:rPr>
          <w:rFonts w:ascii="Times New Roman" w:hAnsi="Times New Roman" w:cs="Times New Roman"/>
          <w:sz w:val="24"/>
          <w:szCs w:val="24"/>
          <w:lang w:val="it-IT"/>
        </w:rPr>
        <w:t>In coerenza con la domanda di ammissione al cofinanziamento presentata in data … ai sensi del Bando Pubblico Prot. MIT n. 138 del 28 luglio 2025 e con il Decreto Ministeriale Prot. MIT n. 343 del 23 dicembre 2025, il Soggetto attuatore integra l’Atto d’obbligo nei termini di seguito indicati.</w:t>
      </w:r>
    </w:p>
    <w:p w14:paraId="738D88BD" w14:textId="77777777" w:rsidR="00FC3710" w:rsidRPr="00FC3710" w:rsidRDefault="00FC3710" w:rsidP="00FC371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3710">
        <w:rPr>
          <w:rFonts w:ascii="Times New Roman" w:hAnsi="Times New Roman" w:cs="Times New Roman"/>
          <w:sz w:val="24"/>
          <w:szCs w:val="24"/>
          <w:lang w:val="it-IT"/>
        </w:rPr>
        <w:t>L’integrazione riguarda:</w:t>
      </w:r>
    </w:p>
    <w:p w14:paraId="17C3AD14" w14:textId="2D3E7BEE" w:rsidR="00FC3710" w:rsidRPr="00FC3710" w:rsidRDefault="00FC3710" w:rsidP="00FC371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3710">
        <w:rPr>
          <w:rFonts w:ascii="Times New Roman" w:hAnsi="Times New Roman" w:cs="Times New Roman"/>
          <w:sz w:val="24"/>
          <w:szCs w:val="24"/>
          <w:lang w:val="it-IT"/>
        </w:rPr>
        <w:t>a) (descrizione delle attività/interventi aggiuntivi o rimodulati);</w:t>
      </w:r>
    </w:p>
    <w:p w14:paraId="48D399D4" w14:textId="77777777" w:rsidR="00FC3710" w:rsidRPr="00FC3710" w:rsidRDefault="00FC3710" w:rsidP="00FC371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3710">
        <w:rPr>
          <w:rFonts w:ascii="Times New Roman" w:hAnsi="Times New Roman" w:cs="Times New Roman"/>
          <w:sz w:val="24"/>
          <w:szCs w:val="24"/>
          <w:lang w:val="it-IT"/>
        </w:rPr>
        <w:t>b) (specifiche di interoperabilità/standard PLN e interconnessione con PCS, se rilevanti);</w:t>
      </w:r>
    </w:p>
    <w:p w14:paraId="78C13161" w14:textId="77777777" w:rsidR="00FC3710" w:rsidRPr="00FC3710" w:rsidRDefault="00FC3710" w:rsidP="00FC371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3710">
        <w:rPr>
          <w:rFonts w:ascii="Times New Roman" w:hAnsi="Times New Roman" w:cs="Times New Roman"/>
          <w:sz w:val="24"/>
          <w:szCs w:val="24"/>
          <w:lang w:val="it-IT"/>
        </w:rPr>
        <w:t>c) (eventuali variazioni di quadro economico e riparto finanziario);</w:t>
      </w:r>
    </w:p>
    <w:p w14:paraId="26904E80" w14:textId="77777777" w:rsidR="00FC3710" w:rsidRPr="00FC3710" w:rsidRDefault="00FC3710" w:rsidP="00FC371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3710">
        <w:rPr>
          <w:rFonts w:ascii="Times New Roman" w:hAnsi="Times New Roman" w:cs="Times New Roman"/>
          <w:sz w:val="24"/>
          <w:szCs w:val="24"/>
          <w:lang w:val="it-IT"/>
        </w:rPr>
        <w:t>d) (eventuali variazioni di cronoprogramma).</w:t>
      </w:r>
    </w:p>
    <w:p w14:paraId="3723E00F" w14:textId="77777777" w:rsidR="00FC3710" w:rsidRPr="00FC3710" w:rsidRDefault="00FC3710" w:rsidP="00FC371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3710">
        <w:rPr>
          <w:rFonts w:ascii="Times New Roman" w:hAnsi="Times New Roman" w:cs="Times New Roman"/>
          <w:sz w:val="24"/>
          <w:szCs w:val="24"/>
          <w:lang w:val="it-IT"/>
        </w:rPr>
        <w:t>Gli esiti dell’istruttoria svolta da RAM S.p.A., trasmessi alla Direzione generale per i porti, la logistica e l’intermodalità con nota Prot. n. 11881 del 20 ottobre 2025, sono richiamati quale presupposto dell’assegnazione delle risorse di cui al D.M. Prot. MIT n. 343 del 23 dicembre 2025.</w:t>
      </w:r>
    </w:p>
    <w:p w14:paraId="12457B0B" w14:textId="77777777" w:rsidR="00FC3710" w:rsidRPr="00FC3710" w:rsidRDefault="00FC3710" w:rsidP="00FC371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3710">
        <w:rPr>
          <w:rFonts w:ascii="Times New Roman" w:hAnsi="Times New Roman" w:cs="Times New Roman"/>
          <w:sz w:val="24"/>
          <w:szCs w:val="24"/>
          <w:lang w:val="it-IT"/>
        </w:rPr>
        <w:t>Restano fermi gli obblighi di gestione finanziaria, monitoraggio, rendicontazione e controllo previsti dalla Circolare MEF–RGS n. 22 del 19 settembre 2025 e dalle ulteriori disposizioni PNRR applicabili.</w:t>
      </w:r>
    </w:p>
    <w:p w14:paraId="0BA0D6F5" w14:textId="70B32785" w:rsidR="00C61404" w:rsidRPr="00C61404" w:rsidRDefault="00C61404" w:rsidP="00FC371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71BBF">
        <w:rPr>
          <w:rFonts w:ascii="Times New Roman" w:hAnsi="Times New Roman" w:cs="Times New Roman"/>
          <w:sz w:val="24"/>
          <w:szCs w:val="24"/>
          <w:lang w:val="it-IT"/>
        </w:rPr>
        <w:t>Al presente Atto integrativo è allegato, quale parte integrante e sostanziale dello stesso, l’Allegato A (Scheda tecnica degli interventi proposti aggiornata</w:t>
      </w:r>
      <w:r w:rsidR="00AC6974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371BBF">
        <w:rPr>
          <w:rFonts w:ascii="Times New Roman" w:hAnsi="Times New Roman" w:cs="Times New Roman"/>
          <w:sz w:val="24"/>
          <w:szCs w:val="24"/>
          <w:lang w:val="it-IT"/>
        </w:rPr>
        <w:t xml:space="preserve">Allegato 2 presentato insieme alla </w:t>
      </w:r>
      <w:r w:rsidRPr="00C61404">
        <w:rPr>
          <w:rFonts w:ascii="Times New Roman" w:hAnsi="Times New Roman" w:cs="Times New Roman"/>
          <w:sz w:val="24"/>
          <w:szCs w:val="24"/>
          <w:lang w:val="it-IT"/>
        </w:rPr>
        <w:t>domanda ai</w:t>
      </w:r>
      <w:r w:rsidRPr="00371BBF">
        <w:rPr>
          <w:rFonts w:ascii="Times New Roman" w:hAnsi="Times New Roman" w:cs="Times New Roman"/>
          <w:sz w:val="24"/>
          <w:szCs w:val="24"/>
          <w:lang w:val="it-IT"/>
        </w:rPr>
        <w:t xml:space="preserve"> sensi del Bando Pubblico Prot. MIT n. 11 del 23 febbraio 2024 nonché del DD MIT n. 138 del 28 luglio </w:t>
      </w:r>
      <w:r w:rsidRPr="00C61404">
        <w:rPr>
          <w:rFonts w:ascii="Times New Roman" w:hAnsi="Times New Roman" w:cs="Times New Roman"/>
          <w:sz w:val="24"/>
          <w:szCs w:val="24"/>
          <w:lang w:val="it-IT"/>
        </w:rPr>
        <w:t>2025)</w:t>
      </w:r>
      <w:r w:rsidRPr="00371BBF">
        <w:rPr>
          <w:rFonts w:ascii="Times New Roman" w:hAnsi="Times New Roman" w:cs="Times New Roman"/>
          <w:sz w:val="24"/>
          <w:szCs w:val="24"/>
          <w:lang w:val="it-IT"/>
        </w:rPr>
        <w:t>, che recepisce e integra i contenuti della documentazione progettuale già presentata ai sensi dei citati atti amministrativi costituendo di fatto il quadro progettuale ed economico unitario con relativo cronoprogramma, aggiornato e definitivo ai fini del presente Atto integrativo.</w:t>
      </w:r>
    </w:p>
    <w:p w14:paraId="3F4235F9" w14:textId="77777777" w:rsidR="00371BBF" w:rsidRDefault="00371BBF" w:rsidP="001069C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061A2F3E" w14:textId="77777777" w:rsidR="00371BBF" w:rsidRDefault="00371BBF" w:rsidP="001069C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30E7F025" w14:textId="6A1D6E37" w:rsidR="001069CA" w:rsidRPr="001069CA" w:rsidRDefault="00B93151" w:rsidP="001069C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1069CA">
        <w:rPr>
          <w:rFonts w:ascii="Times New Roman" w:hAnsi="Times New Roman" w:cs="Times New Roman"/>
          <w:b/>
          <w:bCs/>
          <w:lang w:val="it-IT"/>
        </w:rPr>
        <w:t xml:space="preserve">Art. </w:t>
      </w:r>
      <w:r w:rsidR="00D44133">
        <w:rPr>
          <w:rFonts w:ascii="Times New Roman" w:hAnsi="Times New Roman" w:cs="Times New Roman"/>
          <w:b/>
          <w:bCs/>
          <w:lang w:val="it-IT"/>
        </w:rPr>
        <w:t>3</w:t>
      </w:r>
      <w:r w:rsidRPr="001069CA">
        <w:rPr>
          <w:rFonts w:ascii="Times New Roman" w:hAnsi="Times New Roman" w:cs="Times New Roman"/>
          <w:b/>
          <w:bCs/>
          <w:lang w:val="it-IT"/>
        </w:rPr>
        <w:t xml:space="preserve"> </w:t>
      </w:r>
    </w:p>
    <w:p w14:paraId="23BDF265" w14:textId="4CF4803A" w:rsidR="00712CE6" w:rsidRDefault="00B93151" w:rsidP="001069C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1069CA">
        <w:rPr>
          <w:rFonts w:ascii="Times New Roman" w:hAnsi="Times New Roman" w:cs="Times New Roman"/>
          <w:b/>
          <w:bCs/>
          <w:lang w:val="it-IT"/>
        </w:rPr>
        <w:t>Efficacia</w:t>
      </w:r>
    </w:p>
    <w:p w14:paraId="64D7EBFE" w14:textId="77777777" w:rsidR="00371BBF" w:rsidRPr="001069CA" w:rsidRDefault="00371BBF" w:rsidP="001069C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43BED360" w14:textId="4A854B23" w:rsidR="005B5590" w:rsidRPr="005B5590" w:rsidRDefault="0045253B" w:rsidP="005B5590">
      <w:pPr>
        <w:jc w:val="both"/>
        <w:rPr>
          <w:rFonts w:ascii="Times New Roman" w:hAnsi="Times New Roman" w:cs="Times New Roman"/>
          <w:lang w:val="it-IT"/>
        </w:rPr>
      </w:pPr>
      <w:r w:rsidRPr="0045253B">
        <w:rPr>
          <w:rFonts w:ascii="Times New Roman" w:hAnsi="Times New Roman" w:cs="Times New Roman"/>
          <w:lang w:val="it-IT"/>
        </w:rPr>
        <w:t>L’efficacia del presente Atto</w:t>
      </w:r>
      <w:r>
        <w:rPr>
          <w:rFonts w:ascii="Times New Roman" w:hAnsi="Times New Roman" w:cs="Times New Roman"/>
          <w:lang w:val="it-IT"/>
        </w:rPr>
        <w:t xml:space="preserve"> integrativo</w:t>
      </w:r>
      <w:r w:rsidRPr="0045253B">
        <w:rPr>
          <w:rFonts w:ascii="Times New Roman" w:hAnsi="Times New Roman" w:cs="Times New Roman"/>
          <w:lang w:val="it-IT"/>
        </w:rPr>
        <w:t xml:space="preserve">, debitamente sottoscritto dal soggetto attuatore, decorre dalla data della sua acquisizione </w:t>
      </w:r>
      <w:r w:rsidR="00FC3710">
        <w:rPr>
          <w:rFonts w:ascii="Times New Roman" w:hAnsi="Times New Roman" w:cs="Times New Roman"/>
          <w:lang w:val="it-IT"/>
        </w:rPr>
        <w:t xml:space="preserve">al protocollo </w:t>
      </w:r>
      <w:r w:rsidRPr="0045253B">
        <w:rPr>
          <w:rFonts w:ascii="Times New Roman" w:hAnsi="Times New Roman" w:cs="Times New Roman"/>
          <w:lang w:val="it-IT"/>
        </w:rPr>
        <w:t xml:space="preserve">della </w:t>
      </w:r>
      <w:r w:rsidR="00FC3710">
        <w:rPr>
          <w:rFonts w:ascii="Times New Roman" w:hAnsi="Times New Roman" w:cs="Times New Roman"/>
          <w:lang w:val="it-IT"/>
        </w:rPr>
        <w:t>D</w:t>
      </w:r>
      <w:r w:rsidR="00FC3710" w:rsidRPr="00FC3710">
        <w:rPr>
          <w:rFonts w:ascii="Times New Roman" w:hAnsi="Times New Roman" w:cs="Times New Roman"/>
          <w:lang w:val="it-IT"/>
        </w:rPr>
        <w:t>irezione generale per i porti, la logistica e l’intermodalità</w:t>
      </w:r>
      <w:r w:rsidRPr="0045253B">
        <w:rPr>
          <w:rFonts w:ascii="Times New Roman" w:hAnsi="Times New Roman" w:cs="Times New Roman"/>
          <w:lang w:val="it-IT"/>
        </w:rPr>
        <w:t>.</w:t>
      </w:r>
    </w:p>
    <w:p w14:paraId="0ABFDE2C" w14:textId="76A04BB6" w:rsidR="005B5590" w:rsidRPr="005B5590" w:rsidRDefault="005B5590" w:rsidP="005B5590">
      <w:pPr>
        <w:jc w:val="both"/>
        <w:rPr>
          <w:rFonts w:ascii="Times New Roman" w:hAnsi="Times New Roman" w:cs="Times New Roman"/>
          <w:lang w:val="it-IT"/>
        </w:rPr>
      </w:pPr>
      <w:r w:rsidRPr="005B5590">
        <w:rPr>
          <w:rFonts w:ascii="Times New Roman" w:hAnsi="Times New Roman" w:cs="Times New Roman"/>
          <w:lang w:val="it-IT"/>
        </w:rPr>
        <w:t xml:space="preserve">Il </w:t>
      </w:r>
      <w:r>
        <w:rPr>
          <w:rFonts w:ascii="Times New Roman" w:hAnsi="Times New Roman" w:cs="Times New Roman"/>
          <w:lang w:val="it-IT"/>
        </w:rPr>
        <w:t>S</w:t>
      </w:r>
      <w:r w:rsidRPr="005B5590">
        <w:rPr>
          <w:rFonts w:ascii="Times New Roman" w:hAnsi="Times New Roman" w:cs="Times New Roman"/>
          <w:lang w:val="it-IT"/>
        </w:rPr>
        <w:t xml:space="preserve">oggetto attuatore, ai sensi e per gli effetti degli artt. 1341-1342 c.c., dichiara di approvare specificamente </w:t>
      </w:r>
      <w:r w:rsidR="00A90179" w:rsidRPr="00A90179">
        <w:rPr>
          <w:rFonts w:ascii="Times New Roman" w:hAnsi="Times New Roman" w:cs="Times New Roman"/>
          <w:lang w:val="it-IT"/>
        </w:rPr>
        <w:t>le clausole di cui agli artt. 1, 2, 3 del presente Atto integrativo.</w:t>
      </w:r>
    </w:p>
    <w:p w14:paraId="5687DCDE" w14:textId="77777777" w:rsidR="005B5590" w:rsidRPr="001069CA" w:rsidRDefault="005B5590" w:rsidP="001069CA">
      <w:pPr>
        <w:jc w:val="both"/>
        <w:rPr>
          <w:rFonts w:ascii="Times New Roman" w:hAnsi="Times New Roman" w:cs="Times New Roman"/>
          <w:lang w:val="it-IT"/>
        </w:rPr>
      </w:pPr>
    </w:p>
    <w:p w14:paraId="4FFB466E" w14:textId="77777777" w:rsidR="00712CE6" w:rsidRPr="005B5590" w:rsidRDefault="00712CE6">
      <w:pPr>
        <w:rPr>
          <w:lang w:val="it-IT"/>
        </w:rPr>
      </w:pPr>
    </w:p>
    <w:sectPr w:rsidR="00712CE6" w:rsidRPr="005B559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CB56" w14:textId="77777777" w:rsidR="004B0E4C" w:rsidRDefault="004B0E4C" w:rsidP="00B93151">
      <w:pPr>
        <w:spacing w:after="0" w:line="240" w:lineRule="auto"/>
      </w:pPr>
      <w:r>
        <w:separator/>
      </w:r>
    </w:p>
  </w:endnote>
  <w:endnote w:type="continuationSeparator" w:id="0">
    <w:p w14:paraId="15A03946" w14:textId="77777777" w:rsidR="004B0E4C" w:rsidRDefault="004B0E4C" w:rsidP="00B93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AF06BDE" w14:paraId="50CC7623" w14:textId="77777777" w:rsidTr="4AF06BDE">
      <w:trPr>
        <w:trHeight w:val="300"/>
      </w:trPr>
      <w:tc>
        <w:tcPr>
          <w:tcW w:w="2880" w:type="dxa"/>
        </w:tcPr>
        <w:p w14:paraId="761E2793" w14:textId="3B51B725" w:rsidR="4AF06BDE" w:rsidRDefault="4AF06BDE" w:rsidP="4AF06BDE">
          <w:pPr>
            <w:pStyle w:val="Intestazione"/>
            <w:ind w:left="-115"/>
          </w:pPr>
        </w:p>
      </w:tc>
      <w:tc>
        <w:tcPr>
          <w:tcW w:w="2880" w:type="dxa"/>
        </w:tcPr>
        <w:p w14:paraId="291E3A71" w14:textId="0E5C9B1B" w:rsidR="4AF06BDE" w:rsidRDefault="4AF06BDE" w:rsidP="4AF06BDE">
          <w:pPr>
            <w:pStyle w:val="Intestazione"/>
            <w:jc w:val="center"/>
          </w:pPr>
        </w:p>
      </w:tc>
      <w:tc>
        <w:tcPr>
          <w:tcW w:w="2880" w:type="dxa"/>
        </w:tcPr>
        <w:p w14:paraId="6F72300B" w14:textId="49AD9E84" w:rsidR="4AF06BDE" w:rsidRDefault="4AF06BDE" w:rsidP="4AF06BDE">
          <w:pPr>
            <w:pStyle w:val="Intestazione"/>
            <w:ind w:right="-115"/>
            <w:jc w:val="right"/>
          </w:pPr>
        </w:p>
      </w:tc>
    </w:tr>
  </w:tbl>
  <w:p w14:paraId="0E110C7F" w14:textId="5C888654" w:rsidR="4AF06BDE" w:rsidRDefault="4AF06BDE" w:rsidP="4AF06B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2BC13" w14:textId="77777777" w:rsidR="004B0E4C" w:rsidRDefault="004B0E4C" w:rsidP="00B93151">
      <w:pPr>
        <w:spacing w:after="0" w:line="240" w:lineRule="auto"/>
      </w:pPr>
      <w:r>
        <w:separator/>
      </w:r>
    </w:p>
  </w:footnote>
  <w:footnote w:type="continuationSeparator" w:id="0">
    <w:p w14:paraId="3AE78B77" w14:textId="77777777" w:rsidR="004B0E4C" w:rsidRDefault="004B0E4C" w:rsidP="00B93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6BBC" w14:textId="7A24251E" w:rsidR="00B93151" w:rsidRPr="00B93151" w:rsidRDefault="00B93151" w:rsidP="00B93151">
    <w:pPr>
      <w:pStyle w:val="Intestazione"/>
      <w:tabs>
        <w:tab w:val="clear" w:pos="4680"/>
        <w:tab w:val="clear" w:pos="9360"/>
        <w:tab w:val="left" w:pos="5550"/>
      </w:tabs>
    </w:pPr>
    <w:r>
      <w:rPr>
        <w:noProof/>
      </w:rPr>
      <w:drawing>
        <wp:inline distT="0" distB="0" distL="0" distR="0" wp14:anchorId="5AE28273" wp14:editId="3EB356A9">
          <wp:extent cx="2145030" cy="539750"/>
          <wp:effectExtent l="0" t="0" r="0" b="0"/>
          <wp:docPr id="12" name="Immagine 1" descr="Immagine che contiene testo, Carattere, schermata, Blu elettric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 descr="Immagine che contiene testo, Carattere, schermata, Blu elettric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03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7B0FB1D" wp14:editId="3B9E7442">
          <wp:extent cx="1851025" cy="539750"/>
          <wp:effectExtent l="0" t="0" r="0" b="0"/>
          <wp:docPr id="2" name="Immagine 3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Immagine che contiene testo, Carattere, logo, Elementi grafici&#10;&#10;Descrizione generat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0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0597C92"/>
    <w:multiLevelType w:val="hybridMultilevel"/>
    <w:tmpl w:val="74C8B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046606">
    <w:abstractNumId w:val="8"/>
  </w:num>
  <w:num w:numId="2" w16cid:durableId="1101995676">
    <w:abstractNumId w:val="6"/>
  </w:num>
  <w:num w:numId="3" w16cid:durableId="982737306">
    <w:abstractNumId w:val="5"/>
  </w:num>
  <w:num w:numId="4" w16cid:durableId="599529321">
    <w:abstractNumId w:val="4"/>
  </w:num>
  <w:num w:numId="5" w16cid:durableId="1616601077">
    <w:abstractNumId w:val="7"/>
  </w:num>
  <w:num w:numId="6" w16cid:durableId="1346634553">
    <w:abstractNumId w:val="3"/>
  </w:num>
  <w:num w:numId="7" w16cid:durableId="122043168">
    <w:abstractNumId w:val="2"/>
  </w:num>
  <w:num w:numId="8" w16cid:durableId="1887643635">
    <w:abstractNumId w:val="1"/>
  </w:num>
  <w:num w:numId="9" w16cid:durableId="1990479055">
    <w:abstractNumId w:val="0"/>
  </w:num>
  <w:num w:numId="10" w16cid:durableId="357853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3A8E"/>
    <w:rsid w:val="00100D39"/>
    <w:rsid w:val="001069CA"/>
    <w:rsid w:val="0015074B"/>
    <w:rsid w:val="001673FA"/>
    <w:rsid w:val="002004E1"/>
    <w:rsid w:val="002636A2"/>
    <w:rsid w:val="0029639D"/>
    <w:rsid w:val="002A2905"/>
    <w:rsid w:val="00326F90"/>
    <w:rsid w:val="003271DC"/>
    <w:rsid w:val="00371BBF"/>
    <w:rsid w:val="00375E46"/>
    <w:rsid w:val="003773A0"/>
    <w:rsid w:val="00407F70"/>
    <w:rsid w:val="0045253B"/>
    <w:rsid w:val="00484730"/>
    <w:rsid w:val="004B0E4C"/>
    <w:rsid w:val="005813D1"/>
    <w:rsid w:val="005A74A1"/>
    <w:rsid w:val="005B5590"/>
    <w:rsid w:val="00605FC0"/>
    <w:rsid w:val="00712CE6"/>
    <w:rsid w:val="007A32F8"/>
    <w:rsid w:val="007E1CE2"/>
    <w:rsid w:val="00887FB4"/>
    <w:rsid w:val="0089577D"/>
    <w:rsid w:val="008B37AF"/>
    <w:rsid w:val="008D01DF"/>
    <w:rsid w:val="009A75E1"/>
    <w:rsid w:val="009C5B95"/>
    <w:rsid w:val="00A90179"/>
    <w:rsid w:val="00AA1D8D"/>
    <w:rsid w:val="00AC39AE"/>
    <w:rsid w:val="00AC6974"/>
    <w:rsid w:val="00AE22E3"/>
    <w:rsid w:val="00AE4885"/>
    <w:rsid w:val="00B47730"/>
    <w:rsid w:val="00B80EB0"/>
    <w:rsid w:val="00B93151"/>
    <w:rsid w:val="00C21F21"/>
    <w:rsid w:val="00C25A2A"/>
    <w:rsid w:val="00C32AF4"/>
    <w:rsid w:val="00C61404"/>
    <w:rsid w:val="00CB0664"/>
    <w:rsid w:val="00D14876"/>
    <w:rsid w:val="00D44133"/>
    <w:rsid w:val="00DD06FC"/>
    <w:rsid w:val="00E4516C"/>
    <w:rsid w:val="00E47A93"/>
    <w:rsid w:val="00E54BAC"/>
    <w:rsid w:val="00E628DF"/>
    <w:rsid w:val="00EE3171"/>
    <w:rsid w:val="00F268A7"/>
    <w:rsid w:val="00F54B50"/>
    <w:rsid w:val="00F92846"/>
    <w:rsid w:val="00FC3710"/>
    <w:rsid w:val="00FC693F"/>
    <w:rsid w:val="04E73494"/>
    <w:rsid w:val="051E5431"/>
    <w:rsid w:val="0C1E40E1"/>
    <w:rsid w:val="15A44D18"/>
    <w:rsid w:val="18E5AB88"/>
    <w:rsid w:val="3086CBD0"/>
    <w:rsid w:val="31488C89"/>
    <w:rsid w:val="328A1B80"/>
    <w:rsid w:val="35452BBA"/>
    <w:rsid w:val="393FEFCE"/>
    <w:rsid w:val="4252833B"/>
    <w:rsid w:val="43C0CE7C"/>
    <w:rsid w:val="46169CBB"/>
    <w:rsid w:val="46863D7B"/>
    <w:rsid w:val="4AF06BDE"/>
    <w:rsid w:val="4EDDF890"/>
    <w:rsid w:val="51F466A5"/>
    <w:rsid w:val="67FAF1F8"/>
    <w:rsid w:val="6DC3EE61"/>
    <w:rsid w:val="6E9EB92E"/>
    <w:rsid w:val="72745670"/>
    <w:rsid w:val="7302A0B8"/>
    <w:rsid w:val="78A9D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A498C"/>
  <w14:defaultImageDpi w14:val="300"/>
  <w15:docId w15:val="{5137B3EC-F959-40A5-9B5A-2C8E2AAB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e">
    <w:name w:val="Revision"/>
    <w:hidden/>
    <w:uiPriority w:val="99"/>
    <w:semiHidden/>
    <w:rsid w:val="004525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Gioia Storto</cp:lastModifiedBy>
  <cp:revision>7</cp:revision>
  <dcterms:created xsi:type="dcterms:W3CDTF">2026-02-18T10:11:00Z</dcterms:created>
  <dcterms:modified xsi:type="dcterms:W3CDTF">2026-02-18T10:15:00Z</dcterms:modified>
  <cp:category/>
</cp:coreProperties>
</file>